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6B" w:rsidRPr="00670290" w:rsidRDefault="008F626B" w:rsidP="00670290">
      <w:pPr>
        <w:spacing w:before="161" w:after="161" w:line="240" w:lineRule="auto"/>
        <w:jc w:val="center"/>
        <w:textAlignment w:val="top"/>
        <w:outlineLvl w:val="0"/>
        <w:rPr>
          <w:rFonts w:ascii="Times New Roman" w:eastAsia="Times New Roman" w:hAnsi="Times New Roman" w:cs="Times New Roman"/>
          <w:b/>
          <w:bCs/>
          <w:kern w:val="36"/>
          <w:sz w:val="40"/>
          <w:szCs w:val="40"/>
          <w:lang w:eastAsia="ru-RU"/>
        </w:rPr>
      </w:pPr>
      <w:r w:rsidRPr="00670290">
        <w:rPr>
          <w:rFonts w:ascii="Times New Roman" w:eastAsia="Times New Roman" w:hAnsi="Times New Roman" w:cs="Times New Roman"/>
          <w:b/>
          <w:bCs/>
          <w:kern w:val="36"/>
          <w:sz w:val="40"/>
          <w:szCs w:val="40"/>
          <w:lang w:eastAsia="ru-RU"/>
        </w:rPr>
        <w:t xml:space="preserve">Постановление </w:t>
      </w:r>
      <w:r w:rsidR="00670290" w:rsidRPr="00670290">
        <w:rPr>
          <w:rFonts w:ascii="Times New Roman" w:eastAsia="Times New Roman" w:hAnsi="Times New Roman" w:cs="Times New Roman"/>
          <w:b/>
          <w:bCs/>
          <w:sz w:val="40"/>
          <w:szCs w:val="40"/>
          <w:lang w:eastAsia="ru-RU"/>
        </w:rPr>
        <w:t>Администрации города Екатеринбурга</w:t>
      </w:r>
      <w:r w:rsidR="00670290" w:rsidRPr="00670290">
        <w:rPr>
          <w:rFonts w:ascii="Times New Roman" w:eastAsia="Times New Roman" w:hAnsi="Times New Roman" w:cs="Times New Roman"/>
          <w:b/>
          <w:bCs/>
          <w:kern w:val="36"/>
          <w:sz w:val="40"/>
          <w:szCs w:val="40"/>
          <w:lang w:eastAsia="ru-RU"/>
        </w:rPr>
        <w:t xml:space="preserve"> </w:t>
      </w:r>
      <w:r w:rsidRPr="00670290">
        <w:rPr>
          <w:rFonts w:ascii="Times New Roman" w:eastAsia="Times New Roman" w:hAnsi="Times New Roman" w:cs="Times New Roman"/>
          <w:b/>
          <w:bCs/>
          <w:kern w:val="36"/>
          <w:sz w:val="40"/>
          <w:szCs w:val="40"/>
          <w:lang w:eastAsia="ru-RU"/>
        </w:rPr>
        <w:t>№ 3616 от 14.12.2015</w:t>
      </w:r>
    </w:p>
    <w:p w:rsidR="008F626B" w:rsidRPr="00853152" w:rsidRDefault="008F626B" w:rsidP="0069429C">
      <w:pPr>
        <w:spacing w:before="100" w:beforeAutospacing="1" w:after="100" w:afterAutospacing="1" w:line="240" w:lineRule="auto"/>
        <w:jc w:val="both"/>
        <w:textAlignment w:val="top"/>
        <w:outlineLvl w:val="2"/>
        <w:rPr>
          <w:rFonts w:ascii="Times New Roman" w:eastAsia="Times New Roman" w:hAnsi="Times New Roman" w:cs="Times New Roman"/>
          <w:b/>
          <w:bCs/>
          <w:sz w:val="27"/>
          <w:szCs w:val="27"/>
          <w:lang w:eastAsia="ru-RU"/>
        </w:rPr>
      </w:pPr>
      <w:r w:rsidRPr="00853152">
        <w:rPr>
          <w:rFonts w:ascii="Times New Roman" w:eastAsia="Times New Roman" w:hAnsi="Times New Roman" w:cs="Times New Roman"/>
          <w:b/>
          <w:bCs/>
          <w:sz w:val="27"/>
          <w:szCs w:val="27"/>
          <w:lang w:eastAsia="ru-RU"/>
        </w:rPr>
        <w:t>О внесении изменения в Постановление Администрации города Екатеринбурга от 17.12.2014 № 3838 «Об установлении ставок платы за пользование жилым помещением (платы за наем) по договорам социального найма и договорам найма жилых помещений государственного или муниципального жилищного фонда»</w:t>
      </w:r>
    </w:p>
    <w:p w:rsidR="008F626B" w:rsidRPr="00853152" w:rsidRDefault="008F626B" w:rsidP="0069429C">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853152">
        <w:rPr>
          <w:rFonts w:ascii="Times New Roman" w:eastAsia="Times New Roman" w:hAnsi="Times New Roman" w:cs="Times New Roman"/>
          <w:sz w:val="24"/>
          <w:szCs w:val="24"/>
          <w:lang w:eastAsia="ru-RU"/>
        </w:rPr>
        <w:t>Руководствуясь Жилищным кодексом Российской Федерации,</w:t>
      </w:r>
      <w:bookmarkStart w:id="0" w:name="_GoBack"/>
      <w:bookmarkEnd w:id="0"/>
    </w:p>
    <w:p w:rsidR="008F626B" w:rsidRPr="00853152" w:rsidRDefault="008F626B" w:rsidP="0069429C">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proofErr w:type="gramStart"/>
      <w:r w:rsidRPr="00853152">
        <w:rPr>
          <w:rFonts w:ascii="Times New Roman" w:eastAsia="Times New Roman" w:hAnsi="Times New Roman" w:cs="Times New Roman"/>
          <w:b/>
          <w:bCs/>
          <w:sz w:val="24"/>
          <w:szCs w:val="24"/>
          <w:lang w:eastAsia="ru-RU"/>
        </w:rPr>
        <w:t>П</w:t>
      </w:r>
      <w:proofErr w:type="gramEnd"/>
      <w:r w:rsidRPr="00853152">
        <w:rPr>
          <w:rFonts w:ascii="Times New Roman" w:eastAsia="Times New Roman" w:hAnsi="Times New Roman" w:cs="Times New Roman"/>
          <w:b/>
          <w:bCs/>
          <w:sz w:val="24"/>
          <w:szCs w:val="24"/>
          <w:lang w:eastAsia="ru-RU"/>
        </w:rPr>
        <w:t xml:space="preserve"> О С Т А Н О В Л Я Ю:</w:t>
      </w:r>
    </w:p>
    <w:p w:rsidR="008F626B" w:rsidRPr="00853152" w:rsidRDefault="008F626B" w:rsidP="0069429C">
      <w:pPr>
        <w:numPr>
          <w:ilvl w:val="0"/>
          <w:numId w:val="1"/>
        </w:num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proofErr w:type="gramStart"/>
      <w:r w:rsidRPr="00853152">
        <w:rPr>
          <w:rFonts w:ascii="Times New Roman" w:eastAsia="Times New Roman" w:hAnsi="Times New Roman" w:cs="Times New Roman"/>
          <w:sz w:val="24"/>
          <w:szCs w:val="24"/>
          <w:lang w:eastAsia="ru-RU"/>
        </w:rPr>
        <w:t>Внести в Постановление Администрации города Екатеринбурга от 17.12.2014 № 3838 «Об установлении ставок платы за пользование жилым помещением (платы за наем) по договорам социального найма и договорам найма жилых помещений государственного или муниципального жилищного фонда» изменение, изложив приложение «Ставки платы за пользование жилым помещением (платы за наем) по договорам социального найма и договорам найма жилых помещений государственного или муниципального жилищного фонда</w:t>
      </w:r>
      <w:proofErr w:type="gramEnd"/>
      <w:r w:rsidRPr="00853152">
        <w:rPr>
          <w:rFonts w:ascii="Times New Roman" w:eastAsia="Times New Roman" w:hAnsi="Times New Roman" w:cs="Times New Roman"/>
          <w:sz w:val="24"/>
          <w:szCs w:val="24"/>
          <w:lang w:eastAsia="ru-RU"/>
        </w:rPr>
        <w:t>» в новой редакции (приложение).</w:t>
      </w:r>
    </w:p>
    <w:p w:rsidR="008F626B" w:rsidRPr="00853152" w:rsidRDefault="008F626B" w:rsidP="0069429C">
      <w:pPr>
        <w:numPr>
          <w:ilvl w:val="0"/>
          <w:numId w:val="1"/>
        </w:num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853152">
        <w:rPr>
          <w:rFonts w:ascii="Times New Roman" w:eastAsia="Times New Roman" w:hAnsi="Times New Roman" w:cs="Times New Roman"/>
          <w:sz w:val="24"/>
          <w:szCs w:val="24"/>
          <w:lang w:eastAsia="ru-RU"/>
        </w:rPr>
        <w:t>Настоящее Постановление вступает в силу с 01.01.2016.</w:t>
      </w:r>
    </w:p>
    <w:p w:rsidR="008F626B" w:rsidRPr="00853152" w:rsidRDefault="008F626B" w:rsidP="0069429C">
      <w:pPr>
        <w:numPr>
          <w:ilvl w:val="0"/>
          <w:numId w:val="1"/>
        </w:num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853152">
        <w:rPr>
          <w:rFonts w:ascii="Times New Roman" w:eastAsia="Times New Roman" w:hAnsi="Times New Roman" w:cs="Times New Roman"/>
          <w:sz w:val="24"/>
          <w:szCs w:val="24"/>
          <w:lang w:eastAsia="ru-RU"/>
        </w:rPr>
        <w:t xml:space="preserve">Информационно-аналитическому департаменту Администрации города Екатеринбурга опубликовать настоящее Постановление в газете «Вечерний Екатеринбург», </w:t>
      </w:r>
      <w:proofErr w:type="gramStart"/>
      <w:r w:rsidRPr="00853152">
        <w:rPr>
          <w:rFonts w:ascii="Times New Roman" w:eastAsia="Times New Roman" w:hAnsi="Times New Roman" w:cs="Times New Roman"/>
          <w:sz w:val="24"/>
          <w:szCs w:val="24"/>
          <w:lang w:eastAsia="ru-RU"/>
        </w:rPr>
        <w:t>разместить его</w:t>
      </w:r>
      <w:proofErr w:type="gramEnd"/>
      <w:r w:rsidRPr="00853152">
        <w:rPr>
          <w:rFonts w:ascii="Times New Roman" w:eastAsia="Times New Roman" w:hAnsi="Times New Roman" w:cs="Times New Roman"/>
          <w:sz w:val="24"/>
          <w:szCs w:val="24"/>
          <w:lang w:eastAsia="ru-RU"/>
        </w:rPr>
        <w:t xml:space="preserve"> на официальном сайте Администрации города Екатеринбурга в информационно-телекоммуникационной сети Интернет (</w:t>
      </w:r>
      <w:hyperlink r:id="rId6" w:tgtFrame="_blank" w:history="1">
        <w:r w:rsidRPr="00853152">
          <w:rPr>
            <w:rFonts w:ascii="Times New Roman" w:eastAsia="Times New Roman" w:hAnsi="Times New Roman" w:cs="Times New Roman"/>
            <w:color w:val="014A6C"/>
            <w:sz w:val="24"/>
            <w:szCs w:val="24"/>
            <w:lang w:eastAsia="ru-RU"/>
          </w:rPr>
          <w:t>http://екатеринбург.рф</w:t>
        </w:r>
      </w:hyperlink>
      <w:r w:rsidRPr="00853152">
        <w:rPr>
          <w:rFonts w:ascii="Times New Roman" w:eastAsia="Times New Roman" w:hAnsi="Times New Roman" w:cs="Times New Roman"/>
          <w:sz w:val="24"/>
          <w:szCs w:val="24"/>
          <w:lang w:eastAsia="ru-RU"/>
        </w:rPr>
        <w:t>) в установленный срок.</w:t>
      </w:r>
    </w:p>
    <w:p w:rsidR="00C55D17" w:rsidRPr="00853152" w:rsidRDefault="008F626B" w:rsidP="0000396A">
      <w:pPr>
        <w:spacing w:before="100" w:beforeAutospacing="1" w:after="100" w:afterAutospacing="1" w:line="240" w:lineRule="auto"/>
        <w:textAlignment w:val="top"/>
        <w:rPr>
          <w:rFonts w:ascii="Times New Roman" w:eastAsia="Times New Roman" w:hAnsi="Times New Roman" w:cs="Times New Roman"/>
          <w:b/>
          <w:bCs/>
          <w:sz w:val="24"/>
          <w:szCs w:val="24"/>
          <w:lang w:eastAsia="ru-RU"/>
        </w:rPr>
      </w:pPr>
      <w:r w:rsidRPr="00853152">
        <w:rPr>
          <w:rFonts w:ascii="Times New Roman" w:eastAsia="Times New Roman" w:hAnsi="Times New Roman" w:cs="Times New Roman"/>
          <w:b/>
          <w:bCs/>
          <w:sz w:val="24"/>
          <w:szCs w:val="24"/>
          <w:lang w:eastAsia="ru-RU"/>
        </w:rPr>
        <w:t>Глава Администрации города Екатеринбурга А.Э. Якоб</w:t>
      </w:r>
    </w:p>
    <w:p w:rsidR="00F318A9" w:rsidRDefault="00F318A9" w:rsidP="0000396A">
      <w:pPr>
        <w:spacing w:before="100" w:beforeAutospacing="1" w:after="100" w:afterAutospacing="1" w:line="240" w:lineRule="auto"/>
        <w:textAlignment w:val="top"/>
        <w:rPr>
          <w:rFonts w:ascii="Arial" w:eastAsia="Times New Roman" w:hAnsi="Arial" w:cs="Arial"/>
          <w:b/>
          <w:bCs/>
          <w:sz w:val="24"/>
          <w:szCs w:val="24"/>
          <w:lang w:eastAsia="ru-RU"/>
        </w:rPr>
      </w:pPr>
    </w:p>
    <w:p w:rsidR="00F318A9" w:rsidRDefault="00F318A9" w:rsidP="0000396A">
      <w:pPr>
        <w:spacing w:before="100" w:beforeAutospacing="1" w:after="100" w:afterAutospacing="1" w:line="240" w:lineRule="auto"/>
        <w:textAlignment w:val="top"/>
        <w:rPr>
          <w:rFonts w:ascii="Arial" w:eastAsia="Times New Roman" w:hAnsi="Arial" w:cs="Arial"/>
          <w:b/>
          <w:bCs/>
          <w:sz w:val="24"/>
          <w:szCs w:val="24"/>
          <w:lang w:eastAsia="ru-RU"/>
        </w:rPr>
      </w:pPr>
    </w:p>
    <w:p w:rsidR="00F318A9" w:rsidRDefault="00F318A9" w:rsidP="0000396A">
      <w:pPr>
        <w:spacing w:before="100" w:beforeAutospacing="1" w:after="100" w:afterAutospacing="1" w:line="240" w:lineRule="auto"/>
        <w:textAlignment w:val="top"/>
        <w:rPr>
          <w:rFonts w:ascii="Arial" w:eastAsia="Times New Roman" w:hAnsi="Arial" w:cs="Arial"/>
          <w:b/>
          <w:bCs/>
          <w:sz w:val="24"/>
          <w:szCs w:val="24"/>
          <w:lang w:eastAsia="ru-RU"/>
        </w:rPr>
      </w:pPr>
    </w:p>
    <w:p w:rsidR="00F318A9" w:rsidRDefault="00F318A9" w:rsidP="0000396A">
      <w:pPr>
        <w:spacing w:before="100" w:beforeAutospacing="1" w:after="100" w:afterAutospacing="1" w:line="240" w:lineRule="auto"/>
        <w:textAlignment w:val="top"/>
        <w:rPr>
          <w:rFonts w:ascii="Arial" w:eastAsia="Times New Roman" w:hAnsi="Arial" w:cs="Arial"/>
          <w:b/>
          <w:bCs/>
          <w:sz w:val="24"/>
          <w:szCs w:val="24"/>
          <w:lang w:eastAsia="ru-RU"/>
        </w:rPr>
      </w:pPr>
    </w:p>
    <w:p w:rsidR="00F318A9" w:rsidRDefault="00F318A9" w:rsidP="0000396A">
      <w:pPr>
        <w:spacing w:before="100" w:beforeAutospacing="1" w:after="100" w:afterAutospacing="1" w:line="240" w:lineRule="auto"/>
        <w:textAlignment w:val="top"/>
        <w:rPr>
          <w:rFonts w:ascii="Arial" w:eastAsia="Times New Roman" w:hAnsi="Arial" w:cs="Arial"/>
          <w:b/>
          <w:bCs/>
          <w:sz w:val="24"/>
          <w:szCs w:val="24"/>
          <w:lang w:eastAsia="ru-RU"/>
        </w:rPr>
      </w:pPr>
    </w:p>
    <w:p w:rsidR="00F318A9" w:rsidRDefault="00F318A9" w:rsidP="0000396A">
      <w:pPr>
        <w:spacing w:before="100" w:beforeAutospacing="1" w:after="100" w:afterAutospacing="1" w:line="240" w:lineRule="auto"/>
        <w:textAlignment w:val="top"/>
        <w:rPr>
          <w:rFonts w:ascii="Arial" w:eastAsia="Times New Roman" w:hAnsi="Arial" w:cs="Arial"/>
          <w:b/>
          <w:bCs/>
          <w:sz w:val="24"/>
          <w:szCs w:val="24"/>
          <w:lang w:eastAsia="ru-RU"/>
        </w:rPr>
      </w:pPr>
    </w:p>
    <w:p w:rsidR="00F318A9" w:rsidRDefault="00F318A9" w:rsidP="0000396A">
      <w:pPr>
        <w:spacing w:before="100" w:beforeAutospacing="1" w:after="100" w:afterAutospacing="1" w:line="240" w:lineRule="auto"/>
        <w:textAlignment w:val="top"/>
        <w:rPr>
          <w:rFonts w:ascii="Arial" w:eastAsia="Times New Roman" w:hAnsi="Arial" w:cs="Arial"/>
          <w:b/>
          <w:bCs/>
          <w:sz w:val="24"/>
          <w:szCs w:val="24"/>
          <w:lang w:eastAsia="ru-RU"/>
        </w:rPr>
      </w:pPr>
    </w:p>
    <w:p w:rsidR="00F318A9" w:rsidRDefault="00F318A9" w:rsidP="0000396A">
      <w:pPr>
        <w:spacing w:before="100" w:beforeAutospacing="1" w:after="100" w:afterAutospacing="1" w:line="240" w:lineRule="auto"/>
        <w:textAlignment w:val="top"/>
        <w:rPr>
          <w:rFonts w:ascii="Arial" w:eastAsia="Times New Roman" w:hAnsi="Arial" w:cs="Arial"/>
          <w:b/>
          <w:bCs/>
          <w:sz w:val="24"/>
          <w:szCs w:val="24"/>
          <w:lang w:eastAsia="ru-RU"/>
        </w:rPr>
      </w:pPr>
    </w:p>
    <w:p w:rsidR="00F318A9" w:rsidRDefault="00F318A9" w:rsidP="0000396A">
      <w:pPr>
        <w:spacing w:before="100" w:beforeAutospacing="1" w:after="100" w:afterAutospacing="1" w:line="240" w:lineRule="auto"/>
        <w:textAlignment w:val="top"/>
        <w:rPr>
          <w:rFonts w:ascii="Arial" w:eastAsia="Times New Roman" w:hAnsi="Arial" w:cs="Arial"/>
          <w:b/>
          <w:bCs/>
          <w:sz w:val="24"/>
          <w:szCs w:val="24"/>
          <w:lang w:eastAsia="ru-RU"/>
        </w:rPr>
      </w:pPr>
    </w:p>
    <w:p w:rsidR="00F318A9" w:rsidRDefault="00F318A9" w:rsidP="0000396A">
      <w:pPr>
        <w:spacing w:before="100" w:beforeAutospacing="1" w:after="100" w:afterAutospacing="1" w:line="240" w:lineRule="auto"/>
        <w:textAlignment w:val="top"/>
        <w:rPr>
          <w:rFonts w:ascii="Arial" w:eastAsia="Times New Roman" w:hAnsi="Arial" w:cs="Arial"/>
          <w:b/>
          <w:bCs/>
          <w:sz w:val="24"/>
          <w:szCs w:val="24"/>
          <w:lang w:eastAsia="ru-RU"/>
        </w:rPr>
      </w:pPr>
    </w:p>
    <w:tbl>
      <w:tblPr>
        <w:tblStyle w:val="a8"/>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933"/>
      </w:tblGrid>
      <w:tr w:rsidR="00F318A9" w:rsidRPr="00623B73" w:rsidTr="00D0723C">
        <w:tc>
          <w:tcPr>
            <w:tcW w:w="4933" w:type="dxa"/>
          </w:tcPr>
          <w:p w:rsidR="00F318A9" w:rsidRPr="00623B73" w:rsidRDefault="00F318A9" w:rsidP="00D0723C">
            <w:pPr>
              <w:tabs>
                <w:tab w:val="left" w:pos="4820"/>
              </w:tabs>
              <w:jc w:val="center"/>
              <w:rPr>
                <w:rFonts w:ascii="Times New Roman" w:hAnsi="Times New Roman" w:cs="Times New Roman"/>
                <w:sz w:val="28"/>
                <w:szCs w:val="28"/>
              </w:rPr>
            </w:pPr>
          </w:p>
        </w:tc>
        <w:tc>
          <w:tcPr>
            <w:tcW w:w="4933" w:type="dxa"/>
          </w:tcPr>
          <w:p w:rsidR="00F318A9" w:rsidRPr="00623B73" w:rsidRDefault="00F318A9" w:rsidP="00D0723C">
            <w:pPr>
              <w:tabs>
                <w:tab w:val="left" w:pos="4820"/>
              </w:tabs>
              <w:rPr>
                <w:rFonts w:ascii="Times New Roman" w:hAnsi="Times New Roman" w:cs="Times New Roman"/>
                <w:sz w:val="28"/>
                <w:szCs w:val="28"/>
              </w:rPr>
            </w:pPr>
            <w:r w:rsidRPr="00623B73">
              <w:rPr>
                <w:rFonts w:ascii="Times New Roman" w:hAnsi="Times New Roman" w:cs="Times New Roman"/>
                <w:sz w:val="28"/>
                <w:szCs w:val="28"/>
              </w:rPr>
              <w:t>Приложение к Постановлению</w:t>
            </w:r>
          </w:p>
        </w:tc>
      </w:tr>
      <w:tr w:rsidR="00F318A9" w:rsidRPr="00623B73" w:rsidTr="00D0723C">
        <w:tc>
          <w:tcPr>
            <w:tcW w:w="4933" w:type="dxa"/>
          </w:tcPr>
          <w:p w:rsidR="00F318A9" w:rsidRPr="00623B73" w:rsidRDefault="00F318A9" w:rsidP="00D0723C">
            <w:pPr>
              <w:tabs>
                <w:tab w:val="left" w:pos="4854"/>
              </w:tabs>
              <w:jc w:val="center"/>
              <w:rPr>
                <w:rFonts w:ascii="Times New Roman" w:hAnsi="Times New Roman" w:cs="Times New Roman"/>
                <w:sz w:val="28"/>
                <w:szCs w:val="28"/>
              </w:rPr>
            </w:pPr>
          </w:p>
        </w:tc>
        <w:tc>
          <w:tcPr>
            <w:tcW w:w="4933" w:type="dxa"/>
          </w:tcPr>
          <w:p w:rsidR="00F318A9" w:rsidRPr="00623B73" w:rsidRDefault="00F318A9" w:rsidP="00D0723C">
            <w:pPr>
              <w:tabs>
                <w:tab w:val="left" w:pos="4854"/>
              </w:tabs>
              <w:rPr>
                <w:rFonts w:ascii="Times New Roman" w:hAnsi="Times New Roman" w:cs="Times New Roman"/>
                <w:sz w:val="28"/>
                <w:szCs w:val="28"/>
              </w:rPr>
            </w:pPr>
            <w:r w:rsidRPr="00623B73">
              <w:rPr>
                <w:rFonts w:ascii="Times New Roman" w:hAnsi="Times New Roman" w:cs="Times New Roman"/>
                <w:sz w:val="28"/>
                <w:szCs w:val="28"/>
              </w:rPr>
              <w:t>Администрации города Екатеринбурга</w:t>
            </w:r>
          </w:p>
        </w:tc>
      </w:tr>
      <w:tr w:rsidR="00F318A9" w:rsidRPr="00623B73" w:rsidTr="00D0723C">
        <w:tc>
          <w:tcPr>
            <w:tcW w:w="4933" w:type="dxa"/>
          </w:tcPr>
          <w:p w:rsidR="00F318A9" w:rsidRPr="00623B73" w:rsidRDefault="00F318A9" w:rsidP="00D0723C">
            <w:pPr>
              <w:tabs>
                <w:tab w:val="left" w:pos="4854"/>
              </w:tabs>
              <w:jc w:val="center"/>
              <w:rPr>
                <w:rFonts w:ascii="Times New Roman" w:hAnsi="Times New Roman" w:cs="Times New Roman"/>
                <w:sz w:val="28"/>
                <w:szCs w:val="28"/>
              </w:rPr>
            </w:pPr>
          </w:p>
        </w:tc>
        <w:tc>
          <w:tcPr>
            <w:tcW w:w="4933" w:type="dxa"/>
          </w:tcPr>
          <w:p w:rsidR="00F318A9" w:rsidRPr="00623B73" w:rsidRDefault="00F318A9" w:rsidP="00D0723C">
            <w:pPr>
              <w:tabs>
                <w:tab w:val="left" w:pos="4854"/>
              </w:tabs>
              <w:rPr>
                <w:rFonts w:ascii="Times New Roman" w:hAnsi="Times New Roman" w:cs="Times New Roman"/>
                <w:sz w:val="28"/>
                <w:szCs w:val="28"/>
              </w:rPr>
            </w:pPr>
            <w:r w:rsidRPr="00623B73">
              <w:rPr>
                <w:rFonts w:ascii="Times New Roman" w:hAnsi="Times New Roman" w:cs="Times New Roman"/>
                <w:sz w:val="28"/>
                <w:szCs w:val="28"/>
              </w:rPr>
              <w:t xml:space="preserve">от </w:t>
            </w:r>
            <w:r>
              <w:rPr>
                <w:rFonts w:ascii="Times New Roman" w:hAnsi="Times New Roman" w:cs="Times New Roman"/>
                <w:sz w:val="28"/>
                <w:szCs w:val="28"/>
              </w:rPr>
              <w:t xml:space="preserve">14.12.2015  </w:t>
            </w:r>
            <w:r w:rsidRPr="00623B73">
              <w:rPr>
                <w:rFonts w:ascii="Times New Roman" w:hAnsi="Times New Roman" w:cs="Times New Roman"/>
                <w:sz w:val="28"/>
                <w:szCs w:val="28"/>
              </w:rPr>
              <w:t xml:space="preserve">№ </w:t>
            </w:r>
            <w:r>
              <w:rPr>
                <w:rFonts w:ascii="Times New Roman" w:hAnsi="Times New Roman" w:cs="Times New Roman"/>
                <w:sz w:val="28"/>
                <w:szCs w:val="28"/>
              </w:rPr>
              <w:t xml:space="preserve"> 3616</w:t>
            </w:r>
          </w:p>
        </w:tc>
      </w:tr>
    </w:tbl>
    <w:p w:rsidR="00F318A9" w:rsidRDefault="00F318A9" w:rsidP="00F318A9">
      <w:pPr>
        <w:spacing w:after="0" w:line="240" w:lineRule="auto"/>
        <w:jc w:val="center"/>
        <w:rPr>
          <w:rFonts w:ascii="Times New Roman" w:hAnsi="Times New Roman" w:cs="Times New Roman"/>
          <w:sz w:val="28"/>
          <w:szCs w:val="28"/>
        </w:rPr>
      </w:pPr>
    </w:p>
    <w:p w:rsidR="00F318A9" w:rsidRDefault="00F318A9" w:rsidP="00F318A9">
      <w:pPr>
        <w:spacing w:after="0" w:line="240" w:lineRule="auto"/>
        <w:jc w:val="center"/>
        <w:rPr>
          <w:rFonts w:ascii="Times New Roman" w:hAnsi="Times New Roman" w:cs="Times New Roman"/>
          <w:sz w:val="28"/>
          <w:szCs w:val="28"/>
        </w:rPr>
      </w:pPr>
    </w:p>
    <w:p w:rsidR="00F318A9" w:rsidRDefault="00F318A9" w:rsidP="00F318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Ставки платы за пользование жилым помещением (платы за наем) </w:t>
      </w:r>
    </w:p>
    <w:p w:rsidR="00F318A9" w:rsidRDefault="00F318A9" w:rsidP="00F318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договорам социального найма и договорам найма жилых помещений государственного или муниципального жилищного фонда</w:t>
      </w:r>
    </w:p>
    <w:p w:rsidR="00F318A9" w:rsidRDefault="00F318A9" w:rsidP="00F318A9">
      <w:pPr>
        <w:spacing w:after="0" w:line="240" w:lineRule="auto"/>
        <w:jc w:val="center"/>
        <w:rPr>
          <w:rFonts w:ascii="Times New Roman" w:hAnsi="Times New Roman" w:cs="Times New Roman"/>
          <w:sz w:val="28"/>
          <w:szCs w:val="28"/>
        </w:rPr>
      </w:pPr>
    </w:p>
    <w:tbl>
      <w:tblPr>
        <w:tblStyle w:val="a8"/>
        <w:tblW w:w="9640" w:type="dxa"/>
        <w:jc w:val="center"/>
        <w:tblLayout w:type="fixed"/>
        <w:tblLook w:val="04A0" w:firstRow="1" w:lastRow="0" w:firstColumn="1" w:lastColumn="0" w:noHBand="0" w:noVBand="1"/>
      </w:tblPr>
      <w:tblGrid>
        <w:gridCol w:w="1276"/>
        <w:gridCol w:w="1560"/>
        <w:gridCol w:w="2268"/>
        <w:gridCol w:w="2268"/>
        <w:gridCol w:w="2268"/>
      </w:tblGrid>
      <w:tr w:rsidR="00F318A9" w:rsidRPr="007051F3" w:rsidTr="00D0723C">
        <w:trPr>
          <w:trHeight w:val="227"/>
          <w:jc w:val="center"/>
        </w:trPr>
        <w:tc>
          <w:tcPr>
            <w:tcW w:w="1276" w:type="dxa"/>
            <w:vMerge w:val="restart"/>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Категория здания</w:t>
            </w:r>
          </w:p>
        </w:tc>
        <w:tc>
          <w:tcPr>
            <w:tcW w:w="8364" w:type="dxa"/>
            <w:gridSpan w:val="4"/>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Размер платы в месяц, руб.</w:t>
            </w:r>
          </w:p>
        </w:tc>
      </w:tr>
      <w:tr w:rsidR="00F318A9" w:rsidRPr="007051F3" w:rsidTr="00D0723C">
        <w:trPr>
          <w:trHeight w:val="227"/>
          <w:jc w:val="center"/>
        </w:trPr>
        <w:tc>
          <w:tcPr>
            <w:tcW w:w="1276" w:type="dxa"/>
            <w:vMerge/>
          </w:tcPr>
          <w:p w:rsidR="00F318A9" w:rsidRPr="007051F3" w:rsidRDefault="00F318A9" w:rsidP="00D0723C">
            <w:pPr>
              <w:spacing w:line="240" w:lineRule="exact"/>
              <w:jc w:val="center"/>
              <w:rPr>
                <w:rFonts w:ascii="Times New Roman" w:hAnsi="Times New Roman" w:cs="Times New Roman"/>
                <w:sz w:val="24"/>
                <w:szCs w:val="24"/>
              </w:rPr>
            </w:pPr>
          </w:p>
        </w:tc>
        <w:tc>
          <w:tcPr>
            <w:tcW w:w="1560" w:type="dxa"/>
            <w:vMerge w:val="restart"/>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 xml:space="preserve">за 1 кв. м общей площади </w:t>
            </w:r>
          </w:p>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в отдельной квартире</w:t>
            </w:r>
          </w:p>
        </w:tc>
        <w:tc>
          <w:tcPr>
            <w:tcW w:w="6804" w:type="dxa"/>
            <w:gridSpan w:val="3"/>
          </w:tcPr>
          <w:p w:rsidR="00F318A9" w:rsidRPr="007051F3" w:rsidRDefault="00F318A9" w:rsidP="00D0723C">
            <w:pPr>
              <w:autoSpaceDE w:val="0"/>
              <w:autoSpaceDN w:val="0"/>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 xml:space="preserve">за 1 кв. м жилой площади комнаты (комнат) </w:t>
            </w:r>
          </w:p>
          <w:p w:rsidR="00F318A9" w:rsidRPr="007051F3" w:rsidRDefault="00F318A9" w:rsidP="00D0723C">
            <w:pPr>
              <w:autoSpaceDE w:val="0"/>
              <w:autoSpaceDN w:val="0"/>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 xml:space="preserve">в коммунальной квартире с учетом соотношения общей </w:t>
            </w:r>
          </w:p>
          <w:p w:rsidR="00F318A9" w:rsidRPr="007051F3" w:rsidRDefault="00F318A9" w:rsidP="00D0723C">
            <w:pPr>
              <w:autoSpaceDE w:val="0"/>
              <w:autoSpaceDN w:val="0"/>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 xml:space="preserve">и жилой площади квартиры и за 1 кв. м жилой площади комнаты (комнат) в жилом доме с коридорной системой проживания с учетом соотношения общей площади жилых </w:t>
            </w:r>
          </w:p>
          <w:p w:rsidR="00F318A9" w:rsidRPr="007051F3" w:rsidRDefault="00F318A9" w:rsidP="00D0723C">
            <w:pPr>
              <w:autoSpaceDE w:val="0"/>
              <w:autoSpaceDN w:val="0"/>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и вспомогательных помещений части дома (дома) и площади жилых помещений этой же части дома (дома)</w:t>
            </w:r>
          </w:p>
        </w:tc>
      </w:tr>
      <w:tr w:rsidR="00F318A9" w:rsidRPr="007051F3" w:rsidTr="00D0723C">
        <w:trPr>
          <w:trHeight w:val="227"/>
          <w:jc w:val="center"/>
        </w:trPr>
        <w:tc>
          <w:tcPr>
            <w:tcW w:w="1276" w:type="dxa"/>
            <w:vMerge/>
          </w:tcPr>
          <w:p w:rsidR="00F318A9" w:rsidRPr="007051F3" w:rsidRDefault="00F318A9" w:rsidP="00D0723C">
            <w:pPr>
              <w:spacing w:line="240" w:lineRule="exact"/>
              <w:jc w:val="center"/>
              <w:rPr>
                <w:rFonts w:ascii="Times New Roman" w:hAnsi="Times New Roman" w:cs="Times New Roman"/>
                <w:sz w:val="24"/>
                <w:szCs w:val="24"/>
              </w:rPr>
            </w:pPr>
          </w:p>
        </w:tc>
        <w:tc>
          <w:tcPr>
            <w:tcW w:w="1560" w:type="dxa"/>
            <w:vMerge/>
          </w:tcPr>
          <w:p w:rsidR="00F318A9" w:rsidRPr="007051F3" w:rsidRDefault="00F318A9" w:rsidP="00D0723C">
            <w:pPr>
              <w:spacing w:line="240" w:lineRule="exact"/>
              <w:jc w:val="center"/>
              <w:rPr>
                <w:rFonts w:ascii="Times New Roman" w:hAnsi="Times New Roman" w:cs="Times New Roman"/>
                <w:sz w:val="24"/>
                <w:szCs w:val="24"/>
              </w:rPr>
            </w:pP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 xml:space="preserve">больше </w:t>
            </w:r>
          </w:p>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или равное 1,60</w:t>
            </w: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 xml:space="preserve">меньше 1,60, </w:t>
            </w:r>
          </w:p>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но больше или равное 1,40</w:t>
            </w: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меньше 1,40</w:t>
            </w:r>
          </w:p>
        </w:tc>
      </w:tr>
      <w:tr w:rsidR="00F318A9" w:rsidRPr="007051F3" w:rsidTr="00D0723C">
        <w:trPr>
          <w:trHeight w:val="227"/>
          <w:jc w:val="center"/>
        </w:trPr>
        <w:tc>
          <w:tcPr>
            <w:tcW w:w="1276" w:type="dxa"/>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1-я</w:t>
            </w:r>
          </w:p>
        </w:tc>
        <w:tc>
          <w:tcPr>
            <w:tcW w:w="1560" w:type="dxa"/>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9,</w:t>
            </w:r>
            <w:r>
              <w:rPr>
                <w:rFonts w:ascii="Times New Roman" w:hAnsi="Times New Roman" w:cs="Times New Roman"/>
                <w:sz w:val="24"/>
                <w:szCs w:val="24"/>
              </w:rPr>
              <w:t>61</w:t>
            </w: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15,3</w:t>
            </w:r>
            <w:r>
              <w:rPr>
                <w:rFonts w:ascii="Times New Roman" w:hAnsi="Times New Roman" w:cs="Times New Roman"/>
                <w:sz w:val="24"/>
                <w:szCs w:val="24"/>
              </w:rPr>
              <w:t>8</w:t>
            </w: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13,4</w:t>
            </w:r>
            <w:r>
              <w:rPr>
                <w:rFonts w:ascii="Times New Roman" w:hAnsi="Times New Roman" w:cs="Times New Roman"/>
                <w:sz w:val="24"/>
                <w:szCs w:val="24"/>
              </w:rPr>
              <w:t>5</w:t>
            </w: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1</w:t>
            </w:r>
            <w:r>
              <w:rPr>
                <w:rFonts w:ascii="Times New Roman" w:hAnsi="Times New Roman" w:cs="Times New Roman"/>
                <w:sz w:val="24"/>
                <w:szCs w:val="24"/>
              </w:rPr>
              <w:t>2,49</w:t>
            </w:r>
          </w:p>
        </w:tc>
      </w:tr>
      <w:tr w:rsidR="00F318A9" w:rsidRPr="007051F3" w:rsidTr="00D0723C">
        <w:trPr>
          <w:trHeight w:val="227"/>
          <w:jc w:val="center"/>
        </w:trPr>
        <w:tc>
          <w:tcPr>
            <w:tcW w:w="1276" w:type="dxa"/>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2-я</w:t>
            </w:r>
          </w:p>
        </w:tc>
        <w:tc>
          <w:tcPr>
            <w:tcW w:w="1560" w:type="dxa"/>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8,</w:t>
            </w:r>
            <w:r>
              <w:rPr>
                <w:rFonts w:ascii="Times New Roman" w:hAnsi="Times New Roman" w:cs="Times New Roman"/>
                <w:sz w:val="24"/>
                <w:szCs w:val="24"/>
              </w:rPr>
              <w:t>16</w:t>
            </w: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13,0</w:t>
            </w:r>
            <w:r>
              <w:rPr>
                <w:rFonts w:ascii="Times New Roman" w:hAnsi="Times New Roman" w:cs="Times New Roman"/>
                <w:sz w:val="24"/>
                <w:szCs w:val="24"/>
              </w:rPr>
              <w:t>6</w:t>
            </w: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11,</w:t>
            </w:r>
            <w:r>
              <w:rPr>
                <w:rFonts w:ascii="Times New Roman" w:hAnsi="Times New Roman" w:cs="Times New Roman"/>
                <w:sz w:val="24"/>
                <w:szCs w:val="24"/>
              </w:rPr>
              <w:t>42</w:t>
            </w: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Pr>
                <w:rFonts w:ascii="Times New Roman" w:hAnsi="Times New Roman" w:cs="Times New Roman"/>
                <w:sz w:val="24"/>
                <w:szCs w:val="24"/>
              </w:rPr>
              <w:t>10,61</w:t>
            </w:r>
          </w:p>
        </w:tc>
      </w:tr>
      <w:tr w:rsidR="00F318A9" w:rsidRPr="007051F3" w:rsidTr="00D0723C">
        <w:trPr>
          <w:trHeight w:val="227"/>
          <w:jc w:val="center"/>
        </w:trPr>
        <w:tc>
          <w:tcPr>
            <w:tcW w:w="1276" w:type="dxa"/>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3-я</w:t>
            </w:r>
          </w:p>
        </w:tc>
        <w:tc>
          <w:tcPr>
            <w:tcW w:w="1560" w:type="dxa"/>
          </w:tcPr>
          <w:p w:rsidR="00F318A9" w:rsidRPr="007051F3" w:rsidRDefault="00F318A9" w:rsidP="00D0723C">
            <w:pPr>
              <w:spacing w:line="240" w:lineRule="exact"/>
              <w:jc w:val="center"/>
              <w:rPr>
                <w:rFonts w:ascii="Times New Roman" w:hAnsi="Times New Roman" w:cs="Times New Roman"/>
                <w:sz w:val="24"/>
                <w:szCs w:val="24"/>
              </w:rPr>
            </w:pPr>
            <w:r>
              <w:rPr>
                <w:rFonts w:ascii="Times New Roman" w:hAnsi="Times New Roman" w:cs="Times New Roman"/>
                <w:sz w:val="24"/>
                <w:szCs w:val="24"/>
              </w:rPr>
              <w:t>6,44</w:t>
            </w: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Pr>
                <w:rFonts w:ascii="Times New Roman" w:hAnsi="Times New Roman" w:cs="Times New Roman"/>
                <w:sz w:val="24"/>
                <w:szCs w:val="24"/>
              </w:rPr>
              <w:t>10,30</w:t>
            </w: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Pr>
                <w:rFonts w:ascii="Times New Roman" w:hAnsi="Times New Roman" w:cs="Times New Roman"/>
                <w:sz w:val="24"/>
                <w:szCs w:val="24"/>
              </w:rPr>
              <w:t>9,02</w:t>
            </w: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Pr>
                <w:rFonts w:ascii="Times New Roman" w:hAnsi="Times New Roman" w:cs="Times New Roman"/>
                <w:sz w:val="24"/>
                <w:szCs w:val="24"/>
              </w:rPr>
              <w:t>8,37</w:t>
            </w:r>
          </w:p>
        </w:tc>
      </w:tr>
      <w:tr w:rsidR="00F318A9" w:rsidRPr="007051F3" w:rsidTr="00D0723C">
        <w:trPr>
          <w:trHeight w:val="227"/>
          <w:jc w:val="center"/>
        </w:trPr>
        <w:tc>
          <w:tcPr>
            <w:tcW w:w="1276" w:type="dxa"/>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4-я</w:t>
            </w:r>
          </w:p>
        </w:tc>
        <w:tc>
          <w:tcPr>
            <w:tcW w:w="1560" w:type="dxa"/>
          </w:tcPr>
          <w:p w:rsidR="00F318A9" w:rsidRPr="007051F3" w:rsidRDefault="00F318A9" w:rsidP="00D0723C">
            <w:pPr>
              <w:spacing w:line="240" w:lineRule="exact"/>
              <w:jc w:val="center"/>
              <w:rPr>
                <w:rFonts w:ascii="Times New Roman" w:hAnsi="Times New Roman" w:cs="Times New Roman"/>
                <w:sz w:val="24"/>
                <w:szCs w:val="24"/>
              </w:rPr>
            </w:pPr>
            <w:r>
              <w:rPr>
                <w:rFonts w:ascii="Times New Roman" w:hAnsi="Times New Roman" w:cs="Times New Roman"/>
                <w:sz w:val="24"/>
                <w:szCs w:val="24"/>
              </w:rPr>
              <w:t>3,07</w:t>
            </w: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Pr>
                <w:rFonts w:ascii="Times New Roman" w:hAnsi="Times New Roman" w:cs="Times New Roman"/>
                <w:sz w:val="24"/>
                <w:szCs w:val="24"/>
              </w:rPr>
              <w:t>4,91</w:t>
            </w: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Pr>
                <w:rFonts w:ascii="Times New Roman" w:hAnsi="Times New Roman" w:cs="Times New Roman"/>
                <w:sz w:val="24"/>
                <w:szCs w:val="24"/>
              </w:rPr>
              <w:t>4,30</w:t>
            </w: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Pr>
                <w:rFonts w:ascii="Times New Roman" w:hAnsi="Times New Roman" w:cs="Times New Roman"/>
                <w:sz w:val="24"/>
                <w:szCs w:val="24"/>
              </w:rPr>
              <w:t>3,99</w:t>
            </w:r>
          </w:p>
        </w:tc>
      </w:tr>
      <w:tr w:rsidR="00F318A9" w:rsidRPr="007051F3" w:rsidTr="00D0723C">
        <w:trPr>
          <w:trHeight w:val="227"/>
          <w:jc w:val="center"/>
        </w:trPr>
        <w:tc>
          <w:tcPr>
            <w:tcW w:w="1276" w:type="dxa"/>
          </w:tcPr>
          <w:p w:rsidR="00F318A9" w:rsidRPr="007051F3" w:rsidRDefault="00F318A9" w:rsidP="00D0723C">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5-я</w:t>
            </w:r>
          </w:p>
        </w:tc>
        <w:tc>
          <w:tcPr>
            <w:tcW w:w="1560" w:type="dxa"/>
          </w:tcPr>
          <w:p w:rsidR="00F318A9" w:rsidRPr="007051F3" w:rsidRDefault="00F318A9" w:rsidP="00D0723C">
            <w:pPr>
              <w:spacing w:line="240" w:lineRule="exact"/>
              <w:jc w:val="center"/>
              <w:rPr>
                <w:rFonts w:ascii="Times New Roman" w:hAnsi="Times New Roman" w:cs="Times New Roman"/>
                <w:sz w:val="24"/>
                <w:szCs w:val="24"/>
              </w:rPr>
            </w:pPr>
            <w:r>
              <w:rPr>
                <w:rFonts w:ascii="Times New Roman" w:hAnsi="Times New Roman" w:cs="Times New Roman"/>
                <w:sz w:val="24"/>
                <w:szCs w:val="24"/>
              </w:rPr>
              <w:t>1,44</w:t>
            </w: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Pr>
                <w:rFonts w:ascii="Times New Roman" w:hAnsi="Times New Roman" w:cs="Times New Roman"/>
                <w:sz w:val="24"/>
                <w:szCs w:val="24"/>
              </w:rPr>
              <w:t>2,30</w:t>
            </w: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Pr>
                <w:rFonts w:ascii="Times New Roman" w:hAnsi="Times New Roman" w:cs="Times New Roman"/>
                <w:sz w:val="24"/>
                <w:szCs w:val="24"/>
              </w:rPr>
              <w:t>2,02</w:t>
            </w:r>
          </w:p>
        </w:tc>
        <w:tc>
          <w:tcPr>
            <w:tcW w:w="2268" w:type="dxa"/>
          </w:tcPr>
          <w:p w:rsidR="00F318A9" w:rsidRPr="007051F3" w:rsidRDefault="00F318A9" w:rsidP="00D0723C">
            <w:pPr>
              <w:spacing w:line="240" w:lineRule="exact"/>
              <w:jc w:val="center"/>
              <w:rPr>
                <w:rFonts w:ascii="Times New Roman" w:hAnsi="Times New Roman" w:cs="Times New Roman"/>
                <w:sz w:val="24"/>
                <w:szCs w:val="24"/>
              </w:rPr>
            </w:pPr>
            <w:r>
              <w:rPr>
                <w:rFonts w:ascii="Times New Roman" w:hAnsi="Times New Roman" w:cs="Times New Roman"/>
                <w:sz w:val="24"/>
                <w:szCs w:val="24"/>
              </w:rPr>
              <w:t>1,87</w:t>
            </w:r>
          </w:p>
        </w:tc>
      </w:tr>
      <w:tr w:rsidR="00F318A9" w:rsidRPr="007051F3" w:rsidTr="00D0723C">
        <w:trPr>
          <w:trHeight w:val="227"/>
          <w:jc w:val="center"/>
        </w:trPr>
        <w:tc>
          <w:tcPr>
            <w:tcW w:w="9640" w:type="dxa"/>
            <w:gridSpan w:val="5"/>
          </w:tcPr>
          <w:p w:rsidR="00F318A9" w:rsidRDefault="00F318A9" w:rsidP="00D0723C">
            <w:pPr>
              <w:pStyle w:val="ConsPlusNormal"/>
              <w:spacing w:line="240" w:lineRule="exact"/>
              <w:ind w:right="140"/>
              <w:jc w:val="both"/>
              <w:rPr>
                <w:rFonts w:ascii="Times New Roman" w:hAnsi="Times New Roman" w:cs="Times New Roman"/>
                <w:sz w:val="24"/>
                <w:szCs w:val="24"/>
              </w:rPr>
            </w:pPr>
          </w:p>
          <w:p w:rsidR="00F318A9" w:rsidRPr="007051F3" w:rsidRDefault="00F318A9" w:rsidP="00D0723C">
            <w:pPr>
              <w:pStyle w:val="ConsPlusNormal"/>
              <w:spacing w:line="240" w:lineRule="exact"/>
              <w:ind w:right="140"/>
              <w:rPr>
                <w:rFonts w:ascii="Times New Roman" w:hAnsi="Times New Roman" w:cs="Times New Roman"/>
                <w:sz w:val="24"/>
                <w:szCs w:val="24"/>
              </w:rPr>
            </w:pPr>
            <w:r w:rsidRPr="007051F3">
              <w:rPr>
                <w:rFonts w:ascii="Times New Roman" w:hAnsi="Times New Roman" w:cs="Times New Roman"/>
                <w:sz w:val="24"/>
                <w:szCs w:val="24"/>
              </w:rPr>
              <w:t>Примечание: категории зданий определяются в зависимости от их качественных</w:t>
            </w:r>
            <w:r>
              <w:rPr>
                <w:rFonts w:ascii="Times New Roman" w:hAnsi="Times New Roman" w:cs="Times New Roman"/>
                <w:sz w:val="24"/>
                <w:szCs w:val="24"/>
              </w:rPr>
              <w:t xml:space="preserve"> </w:t>
            </w:r>
            <w:r w:rsidRPr="007051F3">
              <w:rPr>
                <w:rFonts w:ascii="Times New Roman" w:hAnsi="Times New Roman" w:cs="Times New Roman"/>
                <w:sz w:val="24"/>
                <w:szCs w:val="24"/>
              </w:rPr>
              <w:t>характеристик:</w:t>
            </w:r>
          </w:p>
          <w:p w:rsidR="00F318A9" w:rsidRPr="007051F3" w:rsidRDefault="00F318A9" w:rsidP="00D0723C">
            <w:pPr>
              <w:pStyle w:val="ConsPlusNormal"/>
              <w:spacing w:line="240" w:lineRule="exact"/>
              <w:ind w:right="140"/>
              <w:rPr>
                <w:rFonts w:ascii="Times New Roman" w:hAnsi="Times New Roman" w:cs="Times New Roman"/>
                <w:sz w:val="24"/>
                <w:szCs w:val="24"/>
              </w:rPr>
            </w:pPr>
            <w:r w:rsidRPr="007051F3">
              <w:rPr>
                <w:rFonts w:ascii="Times New Roman" w:hAnsi="Times New Roman" w:cs="Times New Roman"/>
                <w:sz w:val="24"/>
                <w:szCs w:val="24"/>
              </w:rPr>
              <w:t>1-я категория – здания каменные, особо капитальные (стены кирпичные толщиной в 2,5 – 3,5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p w:rsidR="00F318A9" w:rsidRPr="007051F3" w:rsidRDefault="00F318A9" w:rsidP="00D0723C">
            <w:pPr>
              <w:pStyle w:val="ConsPlusNormal"/>
              <w:spacing w:line="240" w:lineRule="exact"/>
              <w:ind w:right="140"/>
              <w:rPr>
                <w:rFonts w:ascii="Times New Roman" w:hAnsi="Times New Roman" w:cs="Times New Roman"/>
                <w:sz w:val="24"/>
                <w:szCs w:val="24"/>
              </w:rPr>
            </w:pPr>
            <w:r w:rsidRPr="007051F3">
              <w:rPr>
                <w:rFonts w:ascii="Times New Roman" w:hAnsi="Times New Roman" w:cs="Times New Roman"/>
                <w:sz w:val="24"/>
                <w:szCs w:val="24"/>
              </w:rPr>
              <w:t>2-я категория – здания с кирпичными стенами (толщиной в 1,5 – 2,5 кирпича, перекрытия железобетонные, бетонные или деревянные), здания с крупноблочными стенами (перекрытия железобетонные);</w:t>
            </w:r>
          </w:p>
          <w:p w:rsidR="00F318A9" w:rsidRPr="007051F3" w:rsidRDefault="00F318A9" w:rsidP="00D0723C">
            <w:pPr>
              <w:pStyle w:val="ConsPlusNormal"/>
              <w:spacing w:line="240" w:lineRule="exact"/>
              <w:ind w:right="140"/>
              <w:rPr>
                <w:rFonts w:ascii="Times New Roman" w:hAnsi="Times New Roman" w:cs="Times New Roman"/>
                <w:sz w:val="24"/>
                <w:szCs w:val="24"/>
              </w:rPr>
            </w:pPr>
            <w:proofErr w:type="gramStart"/>
            <w:r w:rsidRPr="007051F3">
              <w:rPr>
                <w:rFonts w:ascii="Times New Roman" w:hAnsi="Times New Roman" w:cs="Times New Roman"/>
                <w:sz w:val="24"/>
                <w:szCs w:val="24"/>
              </w:rPr>
              <w:t>3-я категория – здания со стенами облегченной кладки (из кирпича, монолитного шлакобетона, легких шлакоблоков, ракушечника,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proofErr w:type="gramEnd"/>
          </w:p>
          <w:p w:rsidR="00F318A9" w:rsidRPr="007051F3" w:rsidRDefault="00F318A9" w:rsidP="00D0723C">
            <w:pPr>
              <w:pStyle w:val="ConsPlusNormal"/>
              <w:spacing w:line="240" w:lineRule="exact"/>
              <w:ind w:right="140"/>
              <w:rPr>
                <w:rFonts w:ascii="Times New Roman" w:hAnsi="Times New Roman" w:cs="Times New Roman"/>
                <w:sz w:val="24"/>
                <w:szCs w:val="24"/>
              </w:rPr>
            </w:pPr>
            <w:r w:rsidRPr="007051F3">
              <w:rPr>
                <w:rFonts w:ascii="Times New Roman" w:hAnsi="Times New Roman" w:cs="Times New Roman"/>
                <w:sz w:val="24"/>
                <w:szCs w:val="24"/>
              </w:rPr>
              <w:t>4-я категория – здания со стенами смешанными, деревянными рублеными или брусчатыми;</w:t>
            </w:r>
          </w:p>
          <w:p w:rsidR="00F318A9" w:rsidRPr="007051F3" w:rsidRDefault="00F318A9" w:rsidP="00D0723C">
            <w:pPr>
              <w:pStyle w:val="ConsPlusNormal"/>
              <w:spacing w:line="240" w:lineRule="exact"/>
              <w:ind w:right="140"/>
              <w:rPr>
                <w:rFonts w:ascii="Times New Roman" w:hAnsi="Times New Roman" w:cs="Times New Roman"/>
                <w:sz w:val="24"/>
                <w:szCs w:val="24"/>
              </w:rPr>
            </w:pPr>
            <w:r w:rsidRPr="007051F3">
              <w:rPr>
                <w:rFonts w:ascii="Times New Roman" w:hAnsi="Times New Roman" w:cs="Times New Roman"/>
                <w:sz w:val="24"/>
                <w:szCs w:val="24"/>
              </w:rPr>
              <w:t>5-я категория – здания сырцовые, сборно-щитовые, каркасно-засыпные, глинобитные, смешанные</w:t>
            </w:r>
            <w:r>
              <w:rPr>
                <w:rFonts w:ascii="Times New Roman" w:hAnsi="Times New Roman" w:cs="Times New Roman"/>
                <w:sz w:val="24"/>
                <w:szCs w:val="24"/>
              </w:rPr>
              <w:t>.</w:t>
            </w:r>
          </w:p>
        </w:tc>
      </w:tr>
    </w:tbl>
    <w:p w:rsidR="00F318A9" w:rsidRDefault="00F318A9" w:rsidP="00F318A9">
      <w:pPr>
        <w:spacing w:after="0"/>
      </w:pPr>
    </w:p>
    <w:p w:rsidR="00F318A9" w:rsidRDefault="00F318A9" w:rsidP="00F318A9"/>
    <w:p w:rsidR="00F318A9" w:rsidRPr="00EA026C" w:rsidRDefault="00F318A9" w:rsidP="00F318A9"/>
    <w:p w:rsidR="00F318A9" w:rsidRPr="0000396A" w:rsidRDefault="00F318A9" w:rsidP="0000396A">
      <w:pPr>
        <w:spacing w:before="100" w:beforeAutospacing="1" w:after="100" w:afterAutospacing="1" w:line="240" w:lineRule="auto"/>
        <w:textAlignment w:val="top"/>
        <w:rPr>
          <w:rFonts w:ascii="Arial" w:eastAsia="Times New Roman" w:hAnsi="Arial" w:cs="Arial"/>
          <w:sz w:val="24"/>
          <w:szCs w:val="24"/>
          <w:lang w:eastAsia="ru-RU"/>
        </w:rPr>
      </w:pPr>
    </w:p>
    <w:sectPr w:rsidR="00F318A9" w:rsidRPr="00003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83A6D"/>
    <w:multiLevelType w:val="multilevel"/>
    <w:tmpl w:val="48766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41"/>
    <w:rsid w:val="0000396A"/>
    <w:rsid w:val="00553BB9"/>
    <w:rsid w:val="00670290"/>
    <w:rsid w:val="0069429C"/>
    <w:rsid w:val="007608FE"/>
    <w:rsid w:val="00853152"/>
    <w:rsid w:val="008F626B"/>
    <w:rsid w:val="009A4741"/>
    <w:rsid w:val="00F31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626B"/>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F62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26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F626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F626B"/>
    <w:rPr>
      <w:strike w:val="0"/>
      <w:dstrike w:val="0"/>
      <w:color w:val="014A6C"/>
      <w:u w:val="none"/>
      <w:effect w:val="none"/>
      <w:shd w:val="clear" w:color="auto" w:fill="auto"/>
    </w:rPr>
  </w:style>
  <w:style w:type="character" w:styleId="a4">
    <w:name w:val="Strong"/>
    <w:basedOn w:val="a0"/>
    <w:uiPriority w:val="22"/>
    <w:qFormat/>
    <w:rsid w:val="008F626B"/>
    <w:rPr>
      <w:b/>
      <w:bCs/>
    </w:rPr>
  </w:style>
  <w:style w:type="paragraph" w:styleId="a5">
    <w:name w:val="Normal (Web)"/>
    <w:basedOn w:val="a"/>
    <w:uiPriority w:val="99"/>
    <w:semiHidden/>
    <w:unhideWhenUsed/>
    <w:rsid w:val="008F62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F62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626B"/>
    <w:rPr>
      <w:rFonts w:ascii="Tahoma" w:hAnsi="Tahoma" w:cs="Tahoma"/>
      <w:sz w:val="16"/>
      <w:szCs w:val="16"/>
    </w:rPr>
  </w:style>
  <w:style w:type="table" w:styleId="a8">
    <w:name w:val="Table Grid"/>
    <w:basedOn w:val="a1"/>
    <w:uiPriority w:val="39"/>
    <w:rsid w:val="00F3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318A9"/>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626B"/>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F62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26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F626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F626B"/>
    <w:rPr>
      <w:strike w:val="0"/>
      <w:dstrike w:val="0"/>
      <w:color w:val="014A6C"/>
      <w:u w:val="none"/>
      <w:effect w:val="none"/>
      <w:shd w:val="clear" w:color="auto" w:fill="auto"/>
    </w:rPr>
  </w:style>
  <w:style w:type="character" w:styleId="a4">
    <w:name w:val="Strong"/>
    <w:basedOn w:val="a0"/>
    <w:uiPriority w:val="22"/>
    <w:qFormat/>
    <w:rsid w:val="008F626B"/>
    <w:rPr>
      <w:b/>
      <w:bCs/>
    </w:rPr>
  </w:style>
  <w:style w:type="paragraph" w:styleId="a5">
    <w:name w:val="Normal (Web)"/>
    <w:basedOn w:val="a"/>
    <w:uiPriority w:val="99"/>
    <w:semiHidden/>
    <w:unhideWhenUsed/>
    <w:rsid w:val="008F62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F62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626B"/>
    <w:rPr>
      <w:rFonts w:ascii="Tahoma" w:hAnsi="Tahoma" w:cs="Tahoma"/>
      <w:sz w:val="16"/>
      <w:szCs w:val="16"/>
    </w:rPr>
  </w:style>
  <w:style w:type="table" w:styleId="a8">
    <w:name w:val="Table Grid"/>
    <w:basedOn w:val="a1"/>
    <w:uiPriority w:val="39"/>
    <w:rsid w:val="00F3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318A9"/>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05683">
      <w:bodyDiv w:val="1"/>
      <w:marLeft w:val="0"/>
      <w:marRight w:val="0"/>
      <w:marTop w:val="0"/>
      <w:marBottom w:val="0"/>
      <w:divBdr>
        <w:top w:val="none" w:sz="0" w:space="0" w:color="auto"/>
        <w:left w:val="none" w:sz="0" w:space="0" w:color="auto"/>
        <w:bottom w:val="none" w:sz="0" w:space="0" w:color="auto"/>
        <w:right w:val="none" w:sz="0" w:space="0" w:color="auto"/>
      </w:divBdr>
      <w:divsChild>
        <w:div w:id="966350249">
          <w:marLeft w:val="0"/>
          <w:marRight w:val="0"/>
          <w:marTop w:val="0"/>
          <w:marBottom w:val="0"/>
          <w:divBdr>
            <w:top w:val="none" w:sz="0" w:space="0" w:color="auto"/>
            <w:left w:val="none" w:sz="0" w:space="0" w:color="auto"/>
            <w:bottom w:val="none" w:sz="0" w:space="0" w:color="auto"/>
            <w:right w:val="none" w:sz="0" w:space="0" w:color="auto"/>
          </w:divBdr>
          <w:divsChild>
            <w:div w:id="10654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7;&#1082;&#1072;&#1090;&#1077;&#1088;&#1080;&#1085;&#1073;&#1091;&#1088;&#1075;.&#1088;&#1092;/go/?url=http%3A%2F%2F%D0%B5%D0%BA%D0%B0%D1%82%D0%B5%D1%80%D0%B8%D0%BD%D0%B1%D1%83%D1%80%D0%B3.%D1%80%D1%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8</cp:revision>
  <cp:lastPrinted>2016-02-08T04:14:00Z</cp:lastPrinted>
  <dcterms:created xsi:type="dcterms:W3CDTF">2016-02-03T06:42:00Z</dcterms:created>
  <dcterms:modified xsi:type="dcterms:W3CDTF">2016-02-08T05:43:00Z</dcterms:modified>
</cp:coreProperties>
</file>